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1236A64B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6D7933">
        <w:rPr>
          <w:rFonts w:ascii="GHEA Grapalat" w:hAnsi="GHEA Grapalat"/>
          <w:iCs/>
          <w:sz w:val="20"/>
          <w:lang w:val="es-ES"/>
        </w:rPr>
        <w:t>ՀՊՄՀ-ՄԱԱՊՁԲ-25/52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280E24D7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6D7933">
        <w:rPr>
          <w:rFonts w:ascii="GHEA Grapalat" w:hAnsi="GHEA Grapalat"/>
          <w:b w:val="0"/>
          <w:sz w:val="20"/>
          <w:u w:val="single"/>
        </w:rPr>
        <w:t>ապրանքի</w:t>
      </w:r>
      <w:proofErr w:type="spellEnd"/>
      <w:r w:rsidR="006D7933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6D7933">
        <w:rPr>
          <w:rFonts w:ascii="GHEA Grapalat" w:hAnsi="GHEA Grapalat"/>
          <w:b w:val="0"/>
          <w:sz w:val="20"/>
          <w:u w:val="single"/>
        </w:rPr>
        <w:t>ձեռքբերման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6D7933">
        <w:rPr>
          <w:rFonts w:ascii="GHEA Grapalat" w:hAnsi="GHEA Grapalat"/>
          <w:iCs/>
          <w:sz w:val="20"/>
          <w:lang w:val="es-ES"/>
        </w:rPr>
        <w:t>ՀՊՄՀ-ՄԱԱՊՁԲ-25/52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7F0FC317" w:rsidR="007F3BAC" w:rsidRPr="009D2607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r w:rsidR="00AA3591">
        <w:rPr>
          <w:rFonts w:ascii="GHEA Grapalat" w:hAnsi="GHEA Grapalat"/>
          <w:sz w:val="20"/>
          <w:szCs w:val="20"/>
          <w:lang w:val="af-ZA"/>
        </w:rPr>
        <w:t xml:space="preserve">1. </w:t>
      </w:r>
      <w:proofErr w:type="spellStart"/>
      <w:r w:rsidR="006D7933">
        <w:rPr>
          <w:rFonts w:ascii="GHEA Grapalat" w:hAnsi="GHEA Grapalat" w:cs="Sylfaen"/>
          <w:b/>
          <w:i/>
          <w:sz w:val="20"/>
        </w:rPr>
        <w:t>Տոնածառի</w:t>
      </w:r>
      <w:proofErr w:type="spellEnd"/>
      <w:r w:rsidR="006D7933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6D7933">
        <w:rPr>
          <w:rFonts w:ascii="GHEA Grapalat" w:hAnsi="GHEA Grapalat" w:cs="Sylfaen"/>
          <w:b/>
          <w:i/>
          <w:sz w:val="20"/>
        </w:rPr>
        <w:t>ձեռքբերում</w:t>
      </w:r>
      <w:proofErr w:type="spellEnd"/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B47B15" w:rsidRPr="00D54934" w14:paraId="0A4CB4DF" w14:textId="77777777" w:rsidTr="00E72DB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2F1CC2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5017C6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BB9A45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91A200F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035AF" w:rsidRPr="00D54934" w14:paraId="30140B92" w14:textId="77777777" w:rsidTr="00E72DB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4DBE3280" w14:textId="15F13C13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14:paraId="14A436C3" w14:textId="00288D96" w:rsidR="00A035AF" w:rsidRPr="009D2607" w:rsidRDefault="006B4837" w:rsidP="006D7933">
            <w:pPr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="006D7933">
              <w:rPr>
                <w:rFonts w:ascii="GHEA Grapalat" w:hAnsi="GHEA Grapalat" w:cs="Sylfaen"/>
                <w:sz w:val="20"/>
                <w:szCs w:val="20"/>
              </w:rPr>
              <w:t>Կարեն</w:t>
            </w:r>
            <w:proofErr w:type="spellEnd"/>
            <w:r w:rsidR="006D79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6D7933">
              <w:rPr>
                <w:rFonts w:ascii="GHEA Grapalat" w:hAnsi="GHEA Grapalat" w:cs="Sylfaen"/>
                <w:sz w:val="20"/>
                <w:szCs w:val="20"/>
              </w:rPr>
              <w:t>Ստեփանյան</w:t>
            </w:r>
            <w:proofErr w:type="spellEnd"/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8119F4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D59DA5" w14:textId="5041A144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0DB5BB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5901AB43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Ընդհանուր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գին</w:t>
            </w:r>
            <w:proofErr w:type="spellEnd"/>
          </w:p>
          <w:p w14:paraId="6E1B716B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ՀՀ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դրամ</w:t>
            </w:r>
            <w:proofErr w:type="spellEnd"/>
          </w:p>
          <w:p w14:paraId="2DDB019F" w14:textId="7B4BDFAF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A035AF" w:rsidRPr="00A035AF" w14:paraId="0E02854D" w14:textId="77777777" w:rsidTr="009D2607">
        <w:trPr>
          <w:trHeight w:val="491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69182948" w:rsidR="00A035AF" w:rsidRDefault="006D7933" w:rsidP="002A03D9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Ստեփանյան</w:t>
            </w:r>
            <w:proofErr w:type="spellEnd"/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DD0E" w14:textId="6A9F3D9C" w:rsidR="00274B53" w:rsidRPr="00CC6391" w:rsidRDefault="006D7933" w:rsidP="00274B5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115000</w:t>
            </w:r>
          </w:p>
          <w:p w14:paraId="431815A0" w14:textId="36C08887" w:rsidR="00A035AF" w:rsidRPr="00A035AF" w:rsidRDefault="00274B53" w:rsidP="006D793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AD5E5D">
              <w:rPr>
                <w:rFonts w:ascii="GHEA Grapalat" w:hAnsi="GHEA Grapalat" w:cs="Arial"/>
                <w:lang w:val="hy-AM"/>
              </w:rPr>
              <w:t>/</w:t>
            </w:r>
            <w:proofErr w:type="spellStart"/>
            <w:r w:rsidR="006D7933">
              <w:rPr>
                <w:rFonts w:ascii="GHEA Grapalat" w:hAnsi="GHEA Grapalat" w:cs="Arial"/>
              </w:rPr>
              <w:t>մեկ</w:t>
            </w:r>
            <w:proofErr w:type="spellEnd"/>
            <w:r w:rsidR="009D2607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 xml:space="preserve">հարյուր </w:t>
            </w:r>
            <w:proofErr w:type="spellStart"/>
            <w:r w:rsidR="006D7933">
              <w:rPr>
                <w:rFonts w:ascii="GHEA Grapalat" w:hAnsi="GHEA Grapalat" w:cs="Arial"/>
              </w:rPr>
              <w:t>տասն</w:t>
            </w:r>
            <w:r w:rsidR="008119F4">
              <w:rPr>
                <w:rFonts w:ascii="GHEA Grapalat" w:hAnsi="GHEA Grapalat" w:cs="Arial"/>
              </w:rPr>
              <w:t>հինգ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Pr="00AD5E5D">
              <w:rPr>
                <w:rFonts w:ascii="GHEA Grapalat" w:hAnsi="GHEA Grapalat" w:cs="Arial"/>
                <w:lang w:val="hy-AM"/>
              </w:rPr>
              <w:t>հազար/</w:t>
            </w:r>
          </w:p>
        </w:tc>
      </w:tr>
    </w:tbl>
    <w:p w14:paraId="16828F3D" w14:textId="77777777" w:rsidR="00AA3591" w:rsidRDefault="00AA3591" w:rsidP="00AA359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612776C3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D7933">
        <w:rPr>
          <w:rFonts w:ascii="GHEA Grapalat" w:hAnsi="GHEA Grapalat"/>
          <w:iCs/>
          <w:sz w:val="20"/>
          <w:szCs w:val="20"/>
          <w:lang w:val="es-ES"/>
        </w:rPr>
        <w:t>ՀՊՄՀ-ՄԱԱՊՁԲ-25/52</w:t>
      </w:r>
      <w:r w:rsidR="00612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9E3B0B0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FE4D5E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2E500CAC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6D7933">
        <w:rPr>
          <w:rFonts w:ascii="GHEA Grapalat" w:hAnsi="GHEA Grapalat" w:cs="Sylfaen"/>
          <w:lang w:val="pt-BR"/>
        </w:rPr>
        <w:t>ՀՊՄՀ-ՄԱԱՊՁԲ-25/52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60C6E52E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6D7933">
        <w:rPr>
          <w:rFonts w:ascii="GHEA Grapalat" w:hAnsi="GHEA Grapalat" w:cs="Sylfaen"/>
          <w:lang w:val="pt-BR"/>
        </w:rPr>
        <w:t>ՀՊՄՀ-ՄԱԱՊՁԲ-25/52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6D7933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proofErr w:type="spellEnd"/>
      <w:r w:rsidRPr="00C37FAA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 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7F6F9C85" w14:textId="7E4C095E" w:rsidR="00442363" w:rsidRPr="0062088B" w:rsidRDefault="00442363" w:rsidP="0062088B">
      <w:pPr>
        <w:pStyle w:val="HTMLPreformatted"/>
        <w:rPr>
          <w:rFonts w:ascii="inherit" w:hAnsi="inherit"/>
          <w:color w:val="1F1F1F"/>
          <w:sz w:val="24"/>
          <w:szCs w:val="24"/>
        </w:rPr>
      </w:pPr>
      <w:r w:rsidRPr="0062088B">
        <w:rPr>
          <w:rStyle w:val="y2iqfc"/>
          <w:rFonts w:ascii="inherit" w:hAnsi="inherit"/>
          <w:color w:val="1F1F1F"/>
          <w:sz w:val="24"/>
          <w:szCs w:val="24"/>
          <w:lang w:val="ru-RU"/>
        </w:rPr>
        <w:t>Предметом покупки является:</w:t>
      </w:r>
      <w:r w:rsidRPr="0062088B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6D7933" w:rsidRPr="006D7933">
        <w:rPr>
          <w:rStyle w:val="y2iqfc"/>
          <w:rFonts w:ascii="inherit" w:hAnsi="inherit"/>
          <w:color w:val="1F1F1F"/>
          <w:sz w:val="24"/>
          <w:szCs w:val="24"/>
        </w:rPr>
        <w:t>Покупка</w:t>
      </w:r>
      <w:proofErr w:type="spellEnd"/>
      <w:r w:rsidR="006D7933" w:rsidRPr="006D793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6D7933" w:rsidRPr="006D7933">
        <w:rPr>
          <w:rStyle w:val="y2iqfc"/>
          <w:rFonts w:ascii="inherit" w:hAnsi="inherit"/>
          <w:color w:val="1F1F1F"/>
          <w:sz w:val="24"/>
          <w:szCs w:val="24"/>
        </w:rPr>
        <w:t>рождественской</w:t>
      </w:r>
      <w:proofErr w:type="spellEnd"/>
      <w:r w:rsidR="006D7933" w:rsidRPr="006D793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6D7933" w:rsidRPr="006D7933">
        <w:rPr>
          <w:rStyle w:val="y2iqfc"/>
          <w:rFonts w:ascii="inherit" w:hAnsi="inherit"/>
          <w:color w:val="1F1F1F"/>
          <w:sz w:val="24"/>
          <w:szCs w:val="24"/>
        </w:rPr>
        <w:t>елки</w:t>
      </w:r>
      <w:proofErr w:type="spellEnd"/>
      <w:r w:rsidR="006D7933">
        <w:rPr>
          <w:rStyle w:val="y2iqfc"/>
          <w:rFonts w:ascii="inherit" w:hAnsi="inherit"/>
          <w:color w:val="1F1F1F"/>
          <w:sz w:val="24"/>
          <w:szCs w:val="24"/>
        </w:rPr>
        <w:t>.</w:t>
      </w:r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442363" w:rsidRPr="00442363" w14:paraId="368DF634" w14:textId="77777777" w:rsidTr="0044236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084D8E03" w14:textId="5F74179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4DB6A6" w14:textId="61F21D6B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C278797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соответствующие требованиям приглашения</w:t>
            </w:r>
          </w:p>
          <w:p w14:paraId="602EBD5F" w14:textId="04847972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442363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применимо</w:t>
            </w:r>
          </w:p>
          <w:p w14:paraId="2688FA5C" w14:textId="3D3618DD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EBD949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14:paraId="12795264" w14:textId="50B4E8DF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/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не применимо</w:t>
            </w:r>
          </w:p>
          <w:p w14:paraId="4FA721ED" w14:textId="5F64B65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776C02D" w14:textId="77777777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Краткое описание несоответствия</w:t>
            </w:r>
          </w:p>
          <w:p w14:paraId="59CD5DA2" w14:textId="69A559E6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442363" w:rsidRPr="00442363" w14:paraId="0D0D0454" w14:textId="77777777" w:rsidTr="0044236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7F2B075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6C997" w14:textId="7D5F33EC" w:rsidR="00442363" w:rsidRPr="00442363" w:rsidRDefault="008119F4" w:rsidP="006D793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ИП</w:t>
            </w:r>
            <w:r w:rsidR="00AA359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 w:rsidR="006D7933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КАРЕН СТЕПАНЯН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53065EB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CC2CDD3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185EEF3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</w:tbl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FBC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Общая стоимость</w:t>
            </w:r>
          </w:p>
          <w:p w14:paraId="3C1B66FF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АМД</w:t>
            </w:r>
          </w:p>
          <w:p w14:paraId="6B7E1441" w14:textId="77777777" w:rsidR="00442363" w:rsidRPr="00FC0204" w:rsidRDefault="00442363" w:rsidP="00FC0204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FC0204" w:rsidRPr="00A035AF" w14:paraId="63555211" w14:textId="77777777" w:rsidTr="00C37FAA">
        <w:trPr>
          <w:trHeight w:val="491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3078876D" w:rsidR="00FC0204" w:rsidRDefault="006D7933" w:rsidP="009D260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ИП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КАРЕН СТЕПАНЯН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66DC" w14:textId="0DBF43B3" w:rsidR="00FC0204" w:rsidRDefault="006D7933" w:rsidP="00116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115000</w:t>
            </w:r>
          </w:p>
          <w:p w14:paraId="6DE41DBA" w14:textId="584F00AF" w:rsidR="00FC0204" w:rsidRPr="000078D1" w:rsidRDefault="00C37FAA" w:rsidP="00007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  <w:r w:rsidR="009D2607">
              <w:t xml:space="preserve"> </w:t>
            </w:r>
            <w:proofErr w:type="spellStart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сто</w:t>
            </w:r>
            <w:proofErr w:type="spellEnd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пятнадцать</w:t>
            </w:r>
            <w:proofErr w:type="spellEnd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тысяч</w:t>
            </w:r>
            <w:proofErr w:type="spellEnd"/>
            <w:r w:rsidR="006D7933" w:rsidRPr="006D7933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2E3BFABC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6D7933">
        <w:rPr>
          <w:rFonts w:ascii="GHEA Grapalat" w:hAnsi="GHEA Grapalat" w:cs="Sylfaen"/>
          <w:lang w:val="pt-BR"/>
        </w:rPr>
        <w:t>ՀՊՄՀ-ՄԱԱՊՁԲ-25/52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99A93" w14:textId="77777777" w:rsidR="00F806FC" w:rsidRDefault="00F806FC" w:rsidP="001B4DC7">
      <w:pPr>
        <w:spacing w:after="0" w:line="240" w:lineRule="auto"/>
      </w:pPr>
      <w:r>
        <w:separator/>
      </w:r>
    </w:p>
  </w:endnote>
  <w:endnote w:type="continuationSeparator" w:id="0">
    <w:p w14:paraId="4357ECB1" w14:textId="77777777" w:rsidR="00F806FC" w:rsidRDefault="00F806FC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F806F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9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F806F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B394E" w14:textId="77777777" w:rsidR="00F806FC" w:rsidRDefault="00F806FC" w:rsidP="001B4DC7">
      <w:pPr>
        <w:spacing w:after="0" w:line="240" w:lineRule="auto"/>
      </w:pPr>
      <w:r>
        <w:separator/>
      </w:r>
    </w:p>
  </w:footnote>
  <w:footnote w:type="continuationSeparator" w:id="0">
    <w:p w14:paraId="05D34A90" w14:textId="77777777" w:rsidR="00F806FC" w:rsidRDefault="00F806FC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D3D7D"/>
    <w:rsid w:val="001068C8"/>
    <w:rsid w:val="001100FF"/>
    <w:rsid w:val="00114BCA"/>
    <w:rsid w:val="001169B8"/>
    <w:rsid w:val="001231F9"/>
    <w:rsid w:val="00162E49"/>
    <w:rsid w:val="00164089"/>
    <w:rsid w:val="0017234D"/>
    <w:rsid w:val="00174907"/>
    <w:rsid w:val="00177760"/>
    <w:rsid w:val="0018782F"/>
    <w:rsid w:val="00192720"/>
    <w:rsid w:val="001B4DC7"/>
    <w:rsid w:val="001E0990"/>
    <w:rsid w:val="001F2631"/>
    <w:rsid w:val="001F7C2B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82015"/>
    <w:rsid w:val="003843E2"/>
    <w:rsid w:val="00391C96"/>
    <w:rsid w:val="00393627"/>
    <w:rsid w:val="003A4184"/>
    <w:rsid w:val="003C12F1"/>
    <w:rsid w:val="003E731A"/>
    <w:rsid w:val="003F5026"/>
    <w:rsid w:val="00407985"/>
    <w:rsid w:val="00442363"/>
    <w:rsid w:val="004442AD"/>
    <w:rsid w:val="00454C6F"/>
    <w:rsid w:val="00465906"/>
    <w:rsid w:val="00483D49"/>
    <w:rsid w:val="0048509E"/>
    <w:rsid w:val="00497835"/>
    <w:rsid w:val="004A088D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54A89"/>
    <w:rsid w:val="00580F8B"/>
    <w:rsid w:val="00587216"/>
    <w:rsid w:val="00593021"/>
    <w:rsid w:val="00595537"/>
    <w:rsid w:val="005C4172"/>
    <w:rsid w:val="00612A98"/>
    <w:rsid w:val="006137FA"/>
    <w:rsid w:val="0062088B"/>
    <w:rsid w:val="00625798"/>
    <w:rsid w:val="0067000D"/>
    <w:rsid w:val="00684E37"/>
    <w:rsid w:val="00692B48"/>
    <w:rsid w:val="00693A21"/>
    <w:rsid w:val="006B4837"/>
    <w:rsid w:val="006C6158"/>
    <w:rsid w:val="006D1659"/>
    <w:rsid w:val="006D6469"/>
    <w:rsid w:val="006D7933"/>
    <w:rsid w:val="006F295B"/>
    <w:rsid w:val="007050EC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5096C"/>
    <w:rsid w:val="00A609C8"/>
    <w:rsid w:val="00A67510"/>
    <w:rsid w:val="00A7011D"/>
    <w:rsid w:val="00A82554"/>
    <w:rsid w:val="00A87094"/>
    <w:rsid w:val="00A9018C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3B54"/>
    <w:rsid w:val="00B95766"/>
    <w:rsid w:val="00BA148E"/>
    <w:rsid w:val="00BB10C1"/>
    <w:rsid w:val="00BB257B"/>
    <w:rsid w:val="00BF4031"/>
    <w:rsid w:val="00BF6AA2"/>
    <w:rsid w:val="00C11239"/>
    <w:rsid w:val="00C22957"/>
    <w:rsid w:val="00C33E97"/>
    <w:rsid w:val="00C37FAA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B96"/>
    <w:rsid w:val="00D07D66"/>
    <w:rsid w:val="00D11D54"/>
    <w:rsid w:val="00D46A47"/>
    <w:rsid w:val="00D54121"/>
    <w:rsid w:val="00D54934"/>
    <w:rsid w:val="00D701EB"/>
    <w:rsid w:val="00D92B57"/>
    <w:rsid w:val="00D9694A"/>
    <w:rsid w:val="00DB16D6"/>
    <w:rsid w:val="00DB5B59"/>
    <w:rsid w:val="00DB6AF5"/>
    <w:rsid w:val="00DC4495"/>
    <w:rsid w:val="00DD1804"/>
    <w:rsid w:val="00DD5FB2"/>
    <w:rsid w:val="00DE5182"/>
    <w:rsid w:val="00DE631F"/>
    <w:rsid w:val="00DE6A1C"/>
    <w:rsid w:val="00E16963"/>
    <w:rsid w:val="00E353F5"/>
    <w:rsid w:val="00E52343"/>
    <w:rsid w:val="00E6035B"/>
    <w:rsid w:val="00E6457B"/>
    <w:rsid w:val="00E72DB3"/>
    <w:rsid w:val="00E91D8D"/>
    <w:rsid w:val="00EB2CC1"/>
    <w:rsid w:val="00EB3AA0"/>
    <w:rsid w:val="00ED14F7"/>
    <w:rsid w:val="00EE0C50"/>
    <w:rsid w:val="00F0013F"/>
    <w:rsid w:val="00F0093D"/>
    <w:rsid w:val="00F01251"/>
    <w:rsid w:val="00F12C57"/>
    <w:rsid w:val="00F461DC"/>
    <w:rsid w:val="00F806FC"/>
    <w:rsid w:val="00FB2DAF"/>
    <w:rsid w:val="00FB7A5B"/>
    <w:rsid w:val="00FC0204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124</cp:revision>
  <cp:lastPrinted>2025-12-18T06:58:00Z</cp:lastPrinted>
  <dcterms:created xsi:type="dcterms:W3CDTF">2019-08-15T07:33:00Z</dcterms:created>
  <dcterms:modified xsi:type="dcterms:W3CDTF">2025-12-18T06:59:00Z</dcterms:modified>
</cp:coreProperties>
</file>